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Style w:val="5"/>
          <w:rFonts w:hint="eastAsia" w:ascii="黑体" w:hAnsi="黑体" w:eastAsia="黑体" w:cs="黑体"/>
          <w:sz w:val="32"/>
          <w:szCs w:val="32"/>
          <w:lang w:val="en-US" w:eastAsia="zh-CN" w:bidi="ar"/>
        </w:rPr>
      </w:pPr>
      <w:r>
        <w:rPr>
          <w:rStyle w:val="5"/>
          <w:rFonts w:hint="eastAsia" w:ascii="黑体" w:hAnsi="黑体" w:eastAsia="黑体" w:cs="黑体"/>
          <w:sz w:val="32"/>
          <w:szCs w:val="32"/>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Style w:val="6"/>
          <w:b/>
          <w:bCs/>
          <w:lang w:val="en-US" w:eastAsia="zh-CN" w:bidi="ar"/>
        </w:rPr>
      </w:pPr>
      <w:r>
        <w:rPr>
          <w:rStyle w:val="6"/>
          <w:rFonts w:hint="eastAsia"/>
          <w:b/>
          <w:bCs/>
          <w:lang w:val="en-US" w:eastAsia="zh-CN" w:bidi="ar"/>
        </w:rPr>
        <w:t>辽宁省“安康杯”竞赛先进集体考核评分表</w:t>
      </w:r>
    </w:p>
    <w:tbl>
      <w:tblPr>
        <w:tblStyle w:val="3"/>
        <w:tblW w:w="14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26"/>
        <w:gridCol w:w="10161"/>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262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考核单位 ：</w:t>
            </w:r>
          </w:p>
        </w:tc>
        <w:tc>
          <w:tcPr>
            <w:tcW w:w="10161"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xml:space="preserve">                                          考核时间：     年    月    日</w:t>
            </w:r>
          </w:p>
        </w:tc>
        <w:tc>
          <w:tcPr>
            <w:tcW w:w="1843" w:type="dxa"/>
            <w:tcBorders>
              <w:top w:val="nil"/>
              <w:left w:val="nil"/>
              <w:bottom w:val="nil"/>
              <w:right w:val="nil"/>
            </w:tcBorders>
            <w:shd w:val="clear" w:color="auto" w:fill="auto"/>
            <w:noWrap/>
            <w:vAlign w:val="bottom"/>
          </w:tcPr>
          <w:p>
            <w:pPr>
              <w:rPr>
                <w:rFonts w:hint="eastAsia" w:ascii="仿宋_GB2312" w:hAnsi="宋体" w:eastAsia="仿宋_GB2312" w:cs="仿宋_GB2312"/>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考核项目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考核内容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2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组织领导</w:t>
            </w:r>
            <w:r>
              <w:rPr>
                <w:rFonts w:hint="eastAsia" w:ascii="仿宋_GB2312" w:hAnsi="宋体" w:eastAsia="仿宋_GB2312" w:cs="仿宋_GB2312"/>
                <w:b/>
                <w:i w:val="0"/>
                <w:color w:val="000000"/>
                <w:kern w:val="0"/>
                <w:sz w:val="24"/>
                <w:szCs w:val="24"/>
                <w:u w:val="none"/>
                <w:lang w:val="en-US" w:eastAsia="zh-CN" w:bidi="ar"/>
              </w:rPr>
              <w:br w:type="textWrapping"/>
            </w:r>
            <w:r>
              <w:rPr>
                <w:rFonts w:hint="eastAsia" w:ascii="仿宋_GB2312" w:hAnsi="宋体" w:eastAsia="仿宋_GB2312" w:cs="仿宋_GB2312"/>
                <w:b/>
                <w:i w:val="0"/>
                <w:color w:val="000000"/>
                <w:kern w:val="0"/>
                <w:sz w:val="24"/>
                <w:szCs w:val="24"/>
                <w:u w:val="none"/>
                <w:lang w:val="en-US" w:eastAsia="zh-CN" w:bidi="ar"/>
              </w:rPr>
              <w:t>（6分）</w:t>
            </w: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竞赛组织机构健全（2分），企事业单位主要领导任“安康杯”竞赛组委会主任（2分）。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竞赛活动有计划、部署、方案、组织、检查、评比、表彰、奖励（2分）。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jc w:val="center"/>
        </w:trPr>
        <w:tc>
          <w:tcPr>
            <w:tcW w:w="2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 xml:space="preserve">组织开展安全文化建设、安全生产法律法规学习、培训、教育（26分） </w:t>
            </w: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深入学习宣传习近平总书记关于安全生产重要论述和党中央、国务院、省委、省政府关于安全生产重大决策部署。学习《工会法》、《安全生产法》、《职业病防治法》、《辽宁省安全生产条例》等相关法律法规和政策（3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积极参加“安全生产月”“安全生产辽沈行”和《职业病防治法》宣传周等活动（2分），积极参加安全生产专项整治三年行动（2分）、创建健康企业（2分）、争做“职业健康达人”（2分）。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积极开展安全文化建设，有针对性制作企业安全挂图、宣传标语、安全培训资料，开展安全知识竞赛等安全文化活动（6分）。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建立安全卫生宣传教室或安全文化长廊，悬挂安全卫生警示牌、提示卡，张贴安全卫生宣传画、横幅、警示语等（6分）。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针对企业职工开展安全生产教育培训活动（3分）。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5" w:hRule="atLeast"/>
          <w:jc w:val="center"/>
        </w:trPr>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班组安全建设（10分）</w:t>
            </w: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视企业班组安全建设，通过班组日常教育、温情教育和警示教育等，广泛开展班组安全宣传教育活动（6分），组织开展班组安全技能培训、安全生产合理化建议、安全管理优秀成果展示等班组安全文化活动（4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2" w:hRule="atLeast"/>
          <w:jc w:val="center"/>
        </w:trPr>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职业健康管理（10分）</w:t>
            </w: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主要负责人和职业健康管理人员接受职业健康培训（2分），申报职业病危害项目（2分），开展职业病危害因素检测评价（3分），组织劳动者进行职业健康检查（2分），建立劳动者职业健康监护档案（1分）。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2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 xml:space="preserve">安全管理（20分） </w:t>
            </w: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安全生产管理机构健全，有专、兼职安全人员并形成网络（3分），安全生产管理有计划，有具体实施方案（2分）。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建立全员安全生产责任制度（3分），明确各岗位安全生产职责（2分），建立教育培训档案和安全生产责任制管理考核制度（2分)，健全激励约束机制，激发全员参与安全生产工作的积极性和主动性(2分）。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把劳动安全卫生条款列入平等协商、签订集体合同内容并严格执行（属高危行业必须签订劳动安全卫生专项集体合同）（2分）。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个人劳动防护用品符合标准，配备齐全，并按规定严格检查（1分）。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安全装置齐全有效，设备完好率100％（1分）， 安全出口和疏散通道畅通，消防设施完好有效，消防器材配备到位，有专人负责，并定期检查维护（1分）。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认真做好夏季防暑降温工作（1分）。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2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群众监督（15分）</w:t>
            </w: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认真贯彻工会劳动保护监督检查“三个条例”，健全三级工会劳动保护监督检查网络，加强工会劳动保护监督检查员考核及管理。（5分）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开展经常性的事故隐患和职业病危害源点排查，并进行分级管理，及时整改（2分），建立企业重大隐患治理情况向负有安全生产监督管理职责的部门和企业职代会“双报告”制度（2分）。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按要求制定灭火和应急疏散预案，组织进行有针对性的消防演练（2分），做好职工的消防及交通安全教育和管理。企业职工没有发生过严重违章事故（2分）。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重视职业病防治工作，开展群众性职业卫生监督检查活动（1分）。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b/>
                <w:i w:val="0"/>
                <w:color w:val="000000"/>
                <w:sz w:val="24"/>
                <w:szCs w:val="24"/>
                <w:u w:val="none"/>
              </w:rPr>
            </w:pP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重视女工劳动保护，认真做好女职工“四期”保护（1分）。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 xml:space="preserve">事故控制（15分） </w:t>
            </w: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未发生一般及以上生产安全事故（15分）。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*组织宣传（8分）</w:t>
            </w:r>
          </w:p>
        </w:tc>
        <w:tc>
          <w:tcPr>
            <w:tcW w:w="10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活动受到地方媒体宣传报道（3分），活动受到中央媒体宣传报道（5分）。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127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总 得 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0" w:type="auto"/>
            <w:gridSpan w:val="3"/>
            <w:tcBorders>
              <w:top w:val="single" w:color="000000" w:sz="4" w:space="0"/>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注：*为额外加分项</w:t>
            </w:r>
          </w:p>
        </w:tc>
      </w:tr>
    </w:tbl>
    <w:p>
      <w:bookmarkStart w:id="0" w:name="_GoBack"/>
      <w:bookmarkEnd w:id="0"/>
    </w:p>
    <w:sectPr>
      <w:pgSz w:w="16838" w:h="11906" w:orient="landscape"/>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ZHTK--GBK1-0">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B7ACF"/>
    <w:rsid w:val="27FD13C7"/>
    <w:rsid w:val="36CB7ACF"/>
    <w:rsid w:val="6FFF87B4"/>
    <w:rsid w:val="73DFC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style51"/>
    <w:basedOn w:val="4"/>
    <w:qFormat/>
    <w:uiPriority w:val="0"/>
    <w:rPr>
      <w:rFonts w:ascii="FZHTK--GBK1-0" w:hAnsi="FZHTK--GBK1-0" w:eastAsia="FZHTK--GBK1-0" w:cs="FZHTK--GBK1-0"/>
      <w:color w:val="000000"/>
      <w:sz w:val="32"/>
      <w:szCs w:val="32"/>
    </w:rPr>
  </w:style>
  <w:style w:type="character" w:customStyle="1" w:styleId="6">
    <w:name w:val="fontstyle01"/>
    <w:basedOn w:val="4"/>
    <w:qFormat/>
    <w:uiPriority w:val="0"/>
    <w:rPr>
      <w:rFonts w:hint="eastAsia" w:ascii="宋体" w:hAnsi="宋体" w:eastAsia="宋体" w:cs="宋体"/>
      <w:color w:val="00000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2022-03-02T17:16:00Z</dcterms:created>
  <dc:creator>lngh_stc100</dc:creator>
  <cp:lastModifiedBy>lngh_stc100</cp:lastModifiedBy>
  <dcterms:modified xsi:type="dcterms:W3CDTF">2022-04-27T09:04:03Z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